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6F" w:rsidRDefault="002A306F" w:rsidP="002A306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217234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2A306F" w:rsidRDefault="002A306F" w:rsidP="002A306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  <w:lang w:bidi="mr-IN"/>
        </w:rPr>
      </w:pPr>
    </w:p>
    <w:p w:rsidR="002A306F" w:rsidRPr="002A306F" w:rsidRDefault="002A306F" w:rsidP="002A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2A306F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Energy savings realistic expectations for commercial facilities</w:t>
      </w:r>
    </w:p>
    <w:p w:rsidR="002A306F" w:rsidRPr="002A306F" w:rsidRDefault="002A306F" w:rsidP="002A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2A306F" w:rsidRPr="002A306F" w:rsidRDefault="002A306F" w:rsidP="002A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Abstract:-</w:t>
      </w:r>
    </w:p>
    <w:p w:rsidR="002A306F" w:rsidRPr="002A306F" w:rsidRDefault="002A306F" w:rsidP="002A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Through proven methods including variable frequency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drives (VFD), LED lighting and conservation methods and control, many new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existing facilities achieve the savings that they expect.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However, many solutions are overstated as energy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savers including power factor (PF) correction, harmonic solutions and conservation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voltage reduction (CVR). Some solutions may not specifically save energy.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but offer financial savings for end users as an incentive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or penalty avoidance. This paper will identify realistic levels of energy savings and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expected financial benefits with proven methods in addition to identifying how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evaluate false energy savings claims.</w:t>
      </w:r>
    </w:p>
    <w:p w:rsidR="002A306F" w:rsidRPr="002A306F" w:rsidRDefault="002A306F" w:rsidP="002A306F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2134A1" w:rsidRDefault="002A306F" w:rsidP="002A306F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2A306F" w:rsidRDefault="002A306F" w:rsidP="002A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4286250" cy="412837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6F" w:rsidRDefault="002A306F" w:rsidP="002A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2A306F">
        <w:rPr>
          <w:rFonts w:ascii="Times New Roman" w:hAnsi="Times New Roman" w:cs="Times New Roman"/>
          <w:color w:val="000000"/>
          <w:sz w:val="24"/>
          <w:szCs w:val="24"/>
          <w:lang w:bidi="mr-IN"/>
        </w:rPr>
        <w:t>Energy savings realistic expectations for commercial facilities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2A306F" w:rsidRDefault="002A306F" w:rsidP="002A306F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2A306F" w:rsidRDefault="002A306F" w:rsidP="002A306F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2A306F" w:rsidRDefault="002A306F" w:rsidP="002A306F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2A306F" w:rsidRPr="002A306F" w:rsidRDefault="002A306F" w:rsidP="002A30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306F" w:rsidRPr="002A306F" w:rsidSect="0021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306F"/>
    <w:rsid w:val="002134A1"/>
    <w:rsid w:val="002A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0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6F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A306F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2021-05-26T11:05:00Z</dcterms:created>
  <dcterms:modified xsi:type="dcterms:W3CDTF">2021-05-26T11:10:00Z</dcterms:modified>
</cp:coreProperties>
</file>